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02" w:rsidRPr="00883002" w:rsidRDefault="00883002" w:rsidP="00361CDB">
      <w:pPr>
        <w:widowControl/>
        <w:shd w:val="clear" w:color="auto" w:fill="FFFFFF"/>
        <w:snapToGrid w:val="0"/>
        <w:spacing w:line="360" w:lineRule="exact"/>
        <w:jc w:val="center"/>
        <w:outlineLvl w:val="0"/>
        <w:rPr>
          <w:rFonts w:ascii="微软雅黑" w:eastAsia="微软雅黑" w:hAnsi="微软雅黑" w:cs="宋体"/>
          <w:color w:val="333333"/>
          <w:spacing w:val="7"/>
          <w:kern w:val="36"/>
          <w:sz w:val="20"/>
          <w:szCs w:val="20"/>
        </w:rPr>
      </w:pPr>
      <w:r w:rsidRPr="00883002">
        <w:rPr>
          <w:rFonts w:ascii="微软雅黑" w:eastAsia="微软雅黑" w:hAnsi="微软雅黑" w:cs="宋体" w:hint="eastAsia"/>
          <w:b/>
          <w:bCs/>
          <w:color w:val="333333"/>
          <w:spacing w:val="7"/>
          <w:kern w:val="36"/>
          <w:sz w:val="25"/>
        </w:rPr>
        <w:t>教育部关于一流本科课程建设的实施意见</w:t>
      </w:r>
    </w:p>
    <w:p w:rsidR="00883002" w:rsidRPr="00883002" w:rsidRDefault="00883002" w:rsidP="00361CDB">
      <w:pPr>
        <w:widowControl/>
        <w:shd w:val="clear" w:color="auto" w:fill="FFFFFF"/>
        <w:snapToGrid w:val="0"/>
        <w:spacing w:after="138" w:line="360" w:lineRule="exact"/>
        <w:jc w:val="center"/>
        <w:rPr>
          <w:rFonts w:ascii="微软雅黑" w:eastAsia="微软雅黑" w:hAnsi="微软雅黑" w:cs="宋体"/>
          <w:color w:val="333333"/>
          <w:spacing w:val="7"/>
          <w:kern w:val="0"/>
          <w:szCs w:val="21"/>
        </w:rPr>
      </w:pPr>
      <w:r>
        <w:rPr>
          <w:rFonts w:ascii="微软雅黑" w:eastAsia="微软雅黑" w:hAnsi="微软雅黑" w:hint="eastAsia"/>
          <w:color w:val="333333"/>
          <w:spacing w:val="7"/>
          <w:szCs w:val="21"/>
          <w:shd w:val="clear" w:color="auto" w:fill="FFFFFF"/>
        </w:rPr>
        <w:t>教高〔2019〕8号</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各省、自治区、直辖市教育厅（教委）,新疆生产建设兵团教育局,有关部门（单位）教育司（局），部属各高等学校、部省合建各高等学校：</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一、总体要求</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（一）指导思想</w:t>
      </w:r>
    </w:p>
    <w:p w:rsidR="00883002" w:rsidRPr="00883002" w:rsidRDefault="00883002" w:rsidP="00361CDB">
      <w:pPr>
        <w:widowControl/>
        <w:shd w:val="clear" w:color="auto" w:fill="FFFFFF"/>
        <w:snapToGrid w:val="0"/>
        <w:spacing w:after="125"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（二）总体目标</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（三）基本原则</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——坚持分类建设。依据高校办学定位和人才培养目标定位，建设适应创新型、复合型、应用型人才培养需要的一流本科课程，实现不同类型高校一流本科课程建设全覆盖。</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提升高阶性。课程目标坚持知识、能力、素质有机融合，培养学生解决复杂问题的综合能力和高级思维。课程内容强调广度和深度，突破习惯性认知模式，培养学生深度分析、大胆质疑、勇于创新的精神和能力。</w:t>
      </w:r>
    </w:p>
    <w:p w:rsidR="00883002" w:rsidRPr="00883002" w:rsidRDefault="00883002" w:rsidP="00361CDB">
      <w:pPr>
        <w:widowControl/>
        <w:shd w:val="clear" w:color="auto" w:fill="FFFFFF"/>
        <w:snapToGrid w:val="0"/>
        <w:spacing w:after="125"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——突出创新性。教学内容体现前沿性与时代性，及时将学术研究、科技发展前沿成果引入课程。教学方法体现先进性与互动性，大力推进现代信息技术与教学深度融合，积极引导学生进行探究式与个性化学习。</w:t>
      </w:r>
      <w:bookmarkStart w:id="0" w:name="_GoBack"/>
      <w:bookmarkEnd w:id="0"/>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lastRenderedPageBreak/>
        <w:t>         ——增加挑战度。课程设计增加研究性、创新性、综合性内容，加大学生学习投入，科学“增负”，让学生体验“跳一跳才能够得着”的学习挑战。严格考核考试评价，增强学生经过刻苦学习收获能力和素质提高的成就感。</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二、建设内容</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（一）</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转变观念，理念新起来。</w:t>
      </w:r>
      <w:r w:rsidRPr="00883002">
        <w:rPr>
          <w:rFonts w:ascii="微软雅黑" w:eastAsia="微软雅黑" w:hAnsi="微软雅黑" w:cs="宋体" w:hint="eastAsia"/>
          <w:color w:val="333333"/>
          <w:spacing w:val="7"/>
          <w:kern w:val="0"/>
          <w:szCs w:val="21"/>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（二）</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目标导向，课程优起来。</w:t>
      </w:r>
      <w:r w:rsidRPr="00883002">
        <w:rPr>
          <w:rFonts w:ascii="微软雅黑" w:eastAsia="微软雅黑" w:hAnsi="微软雅黑" w:cs="宋体" w:hint="eastAsia"/>
          <w:color w:val="333333"/>
          <w:spacing w:val="7"/>
          <w:kern w:val="0"/>
          <w:szCs w:val="21"/>
        </w:rPr>
        <w:t>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b/>
          <w:bCs/>
          <w:color w:val="333333"/>
          <w:spacing w:val="7"/>
          <w:kern w:val="0"/>
        </w:rPr>
        <w:t>（三）</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提升能力，教师强起来。</w:t>
      </w:r>
      <w:r w:rsidRPr="00883002">
        <w:rPr>
          <w:rFonts w:ascii="微软雅黑" w:eastAsia="微软雅黑" w:hAnsi="微软雅黑" w:cs="宋体" w:hint="eastAsia"/>
          <w:color w:val="333333"/>
          <w:spacing w:val="7"/>
          <w:kern w:val="0"/>
          <w:szCs w:val="21"/>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b/>
          <w:bCs/>
          <w:color w:val="333333"/>
          <w:spacing w:val="7"/>
          <w:kern w:val="0"/>
        </w:rPr>
        <w:t>（四）</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改革方法，课堂活起来。</w:t>
      </w:r>
      <w:r w:rsidRPr="00883002">
        <w:rPr>
          <w:rFonts w:ascii="微软雅黑" w:eastAsia="微软雅黑" w:hAnsi="微软雅黑" w:cs="宋体" w:hint="eastAsia"/>
          <w:color w:val="333333"/>
          <w:spacing w:val="7"/>
          <w:kern w:val="0"/>
          <w:szCs w:val="21"/>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（五）</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科学评价，学生忙起来</w:t>
      </w:r>
      <w:r w:rsidRPr="00883002">
        <w:rPr>
          <w:rFonts w:ascii="微软雅黑" w:eastAsia="微软雅黑" w:hAnsi="微软雅黑" w:cs="宋体" w:hint="eastAsia"/>
          <w:color w:val="333333"/>
          <w:spacing w:val="7"/>
          <w:kern w:val="0"/>
          <w:szCs w:val="21"/>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lastRenderedPageBreak/>
        <w:t>     </w:t>
      </w:r>
      <w:r w:rsidRPr="00883002">
        <w:rPr>
          <w:rFonts w:ascii="微软雅黑" w:eastAsia="微软雅黑" w:hAnsi="微软雅黑" w:cs="宋体" w:hint="eastAsia"/>
          <w:b/>
          <w:bCs/>
          <w:color w:val="333333"/>
          <w:spacing w:val="7"/>
          <w:kern w:val="0"/>
        </w:rPr>
        <w:t>（六）</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强化管理，制度严起来。</w:t>
      </w:r>
      <w:r w:rsidRPr="00883002">
        <w:rPr>
          <w:rFonts w:ascii="微软雅黑" w:eastAsia="微软雅黑" w:hAnsi="微软雅黑" w:cs="宋体" w:hint="eastAsia"/>
          <w:color w:val="333333"/>
          <w:spacing w:val="7"/>
          <w:kern w:val="0"/>
          <w:szCs w:val="21"/>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（七）</w:t>
      </w:r>
      <w:r w:rsidRPr="00883002">
        <w:rPr>
          <w:rFonts w:ascii="Times New Roman" w:eastAsia="微软雅黑" w:hAnsi="Times New Roman" w:cs="Times New Roman"/>
          <w:color w:val="333333"/>
          <w:spacing w:val="7"/>
          <w:kern w:val="0"/>
        </w:rPr>
        <w:t>  </w:t>
      </w:r>
      <w:r w:rsidRPr="00883002">
        <w:rPr>
          <w:rFonts w:ascii="微软雅黑" w:eastAsia="微软雅黑" w:hAnsi="微软雅黑" w:cs="宋体" w:hint="eastAsia"/>
          <w:b/>
          <w:bCs/>
          <w:color w:val="333333"/>
          <w:spacing w:val="7"/>
          <w:kern w:val="0"/>
        </w:rPr>
        <w:t>政策激励，教学热起来。</w:t>
      </w:r>
      <w:r w:rsidRPr="00883002">
        <w:rPr>
          <w:rFonts w:ascii="微软雅黑" w:eastAsia="微软雅黑" w:hAnsi="微软雅黑" w:cs="宋体" w:hint="eastAsia"/>
          <w:color w:val="333333"/>
          <w:spacing w:val="7"/>
          <w:kern w:val="0"/>
          <w:szCs w:val="21"/>
        </w:rPr>
        <w:t>以教学贡献为核心内容制定激励政策。加大课程建设的支持力度，加大优秀课程和教师的奖励力度，加大教学业绩在专业技术职务评聘中的权重，营造重视本科课程改革与建设的良好氛围。</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三、实施一流本科课程双万计划</w:t>
      </w:r>
    </w:p>
    <w:p w:rsidR="00883002" w:rsidRPr="00883002" w:rsidRDefault="00883002" w:rsidP="00361CDB">
      <w:pPr>
        <w:widowControl/>
        <w:shd w:val="clear" w:color="auto" w:fill="FFFFFF"/>
        <w:snapToGrid w:val="0"/>
        <w:spacing w:line="360" w:lineRule="exact"/>
        <w:ind w:right="9" w:firstLine="538"/>
        <w:rPr>
          <w:rFonts w:ascii="微软雅黑" w:eastAsia="微软雅黑" w:hAnsi="微软雅黑" w:cs="宋体"/>
          <w:color w:val="333333"/>
          <w:spacing w:val="7"/>
          <w:kern w:val="0"/>
          <w:szCs w:val="21"/>
        </w:rPr>
      </w:pPr>
      <w:r w:rsidRPr="00883002">
        <w:rPr>
          <w:rFonts w:ascii="微软雅黑" w:eastAsia="微软雅黑" w:hAnsi="微软雅黑" w:cs="宋体" w:hint="eastAsia"/>
          <w:b/>
          <w:bCs/>
          <w:color w:val="333333"/>
          <w:spacing w:val="7"/>
          <w:kern w:val="0"/>
        </w:rPr>
        <w:t>（一）认定万门左右国家级一流本科课程。</w:t>
      </w:r>
      <w:r w:rsidRPr="00883002">
        <w:rPr>
          <w:rFonts w:ascii="微软雅黑" w:eastAsia="微软雅黑" w:hAnsi="微软雅黑" w:cs="宋体" w:hint="eastAsia"/>
          <w:color w:val="333333"/>
          <w:spacing w:val="7"/>
          <w:kern w:val="0"/>
          <w:szCs w:val="21"/>
        </w:rPr>
        <w:t>注重创新型、复合型、应用型人才培养课程建设的创新性、示范引领性和推广性，在高校培育建设基础上，从2019 年到 2021 年，完成 4000 门左右国家级线上一流课程（国家精品在线开放课程）、4000 门左右国家级线下一流课程、6000 门左右国家级线上线下混合式一流课程、1500 门左右国家虚拟仿真实验教学一流课程、1000 门左右国家级社会实践一流课程认定工作，具体推荐认定办法见附件。    </w:t>
      </w:r>
    </w:p>
    <w:p w:rsidR="00883002" w:rsidRPr="00883002" w:rsidRDefault="00883002" w:rsidP="00361CDB">
      <w:pPr>
        <w:widowControl/>
        <w:shd w:val="clear" w:color="auto" w:fill="FFFFFF"/>
        <w:snapToGrid w:val="0"/>
        <w:spacing w:line="360" w:lineRule="exact"/>
        <w:ind w:right="9" w:firstLine="538"/>
        <w:rPr>
          <w:rFonts w:ascii="微软雅黑" w:eastAsia="微软雅黑" w:hAnsi="微软雅黑" w:cs="宋体"/>
          <w:color w:val="333333"/>
          <w:spacing w:val="7"/>
          <w:kern w:val="0"/>
          <w:szCs w:val="21"/>
        </w:rPr>
      </w:pPr>
      <w:r w:rsidRPr="00883002">
        <w:rPr>
          <w:rFonts w:ascii="微软雅黑" w:eastAsia="微软雅黑" w:hAnsi="微软雅黑" w:cs="宋体" w:hint="eastAsia"/>
          <w:b/>
          <w:bCs/>
          <w:color w:val="333333"/>
          <w:spacing w:val="7"/>
          <w:kern w:val="0"/>
        </w:rPr>
        <w:t>（二）认定万门左右省级一流本科课程。</w:t>
      </w:r>
      <w:r w:rsidRPr="00883002">
        <w:rPr>
          <w:rFonts w:ascii="微软雅黑" w:eastAsia="微软雅黑" w:hAnsi="微软雅黑" w:cs="宋体" w:hint="eastAsia"/>
          <w:color w:val="333333"/>
          <w:spacing w:val="7"/>
          <w:kern w:val="0"/>
          <w:szCs w:val="21"/>
        </w:rPr>
        <w:t>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四、组织管理</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（一）</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教育部负责统筹指导一流本科课程建设工作，组织有关专家和机构研究制定一流本科课程建设、应用与管理的相关标准规范。公布国家级一流本科课程推荐认定结果。</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（二）</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（三）</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（四）</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高等学校教学指导委员会要加强课程建设理论研究和分类指导，组织制订相关专业一流本科课程建设指南，引导高校汇聚优秀教师联合建设课程群，共享优质课程资源。</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（五）</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课程服务平台承担一流本科课程服务和数据安全保障的主体责任，配合开展课程审查和线上教学活动。要不断更新并提升技术和数据服务水平，监控和打击不良学习行为。加强课程平台间的交流与合作。 </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lastRenderedPageBreak/>
        <w:t>      （六）</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中央部门所属高校统筹利用“中央高校教育教学改革专项”等各类资源支持一流本科课程建设。地方高校统筹地方财政高等教育资金和中央支持地方高校改革发展资金支持一流本科课程建设。</w:t>
      </w:r>
    </w:p>
    <w:p w:rsidR="00883002" w:rsidRPr="00883002" w:rsidRDefault="00883002" w:rsidP="00361CDB">
      <w:pPr>
        <w:widowControl/>
        <w:shd w:val="clear" w:color="auto" w:fill="FFFFFF"/>
        <w:snapToGrid w:val="0"/>
        <w:spacing w:after="138" w:line="360" w:lineRule="exact"/>
        <w:ind w:left="538"/>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p>
    <w:p w:rsidR="00883002" w:rsidRPr="00883002" w:rsidRDefault="00883002" w:rsidP="00361CDB">
      <w:pPr>
        <w:widowControl/>
        <w:shd w:val="clear" w:color="auto" w:fill="FFFFFF"/>
        <w:snapToGrid w:val="0"/>
        <w:spacing w:after="138" w:line="360" w:lineRule="exact"/>
        <w:ind w:left="9" w:right="388"/>
        <w:jc w:val="righ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附件：“双万计划”国家级一流本科课程推荐认定办法</w:t>
      </w:r>
    </w:p>
    <w:p w:rsidR="00883002" w:rsidRPr="00883002" w:rsidRDefault="00883002" w:rsidP="00361CDB">
      <w:pPr>
        <w:widowControl/>
        <w:shd w:val="clear" w:color="auto" w:fill="FFFFFF"/>
        <w:snapToGrid w:val="0"/>
        <w:spacing w:after="138" w:line="360" w:lineRule="exact"/>
        <w:ind w:left="538"/>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p>
    <w:p w:rsidR="00883002" w:rsidRPr="00883002" w:rsidRDefault="00883002" w:rsidP="00361CDB">
      <w:pPr>
        <w:widowControl/>
        <w:shd w:val="clear" w:color="auto" w:fill="FFFFFF"/>
        <w:snapToGrid w:val="0"/>
        <w:spacing w:line="360" w:lineRule="exact"/>
        <w:ind w:left="538"/>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xml:space="preserve">                                          </w:t>
      </w:r>
      <w:r w:rsidR="00361CDB">
        <w:rPr>
          <w:rFonts w:ascii="微软雅黑" w:eastAsia="微软雅黑" w:hAnsi="微软雅黑" w:cs="宋体" w:hint="eastAsia"/>
          <w:color w:val="333333"/>
          <w:spacing w:val="7"/>
          <w:kern w:val="0"/>
          <w:szCs w:val="21"/>
        </w:rPr>
        <w:t xml:space="preserve">                        </w:t>
      </w:r>
      <w:r w:rsidRPr="00883002">
        <w:rPr>
          <w:rFonts w:ascii="微软雅黑" w:eastAsia="微软雅黑" w:hAnsi="微软雅黑" w:cs="宋体" w:hint="eastAsia"/>
          <w:color w:val="333333"/>
          <w:spacing w:val="7"/>
          <w:kern w:val="0"/>
          <w:szCs w:val="21"/>
        </w:rPr>
        <w:t> 教育部           </w:t>
      </w:r>
    </w:p>
    <w:p w:rsidR="00883002" w:rsidRPr="00883002" w:rsidRDefault="00883002" w:rsidP="00361CDB">
      <w:pPr>
        <w:widowControl/>
        <w:shd w:val="clear" w:color="auto" w:fill="FFFFFF"/>
        <w:snapToGrid w:val="0"/>
        <w:spacing w:line="360" w:lineRule="exact"/>
        <w:ind w:left="538"/>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xml:space="preserve">                                  </w:t>
      </w:r>
      <w:r w:rsidR="00361CDB">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szCs w:val="21"/>
        </w:rPr>
        <w:t>2019 年 10 月24 日    </w:t>
      </w:r>
    </w:p>
    <w:p w:rsidR="00883002" w:rsidRPr="00883002" w:rsidRDefault="00883002" w:rsidP="00361CDB">
      <w:pPr>
        <w:widowControl/>
        <w:shd w:val="clear" w:color="auto" w:fill="FFFFFF"/>
        <w:snapToGrid w:val="0"/>
        <w:spacing w:line="360" w:lineRule="exact"/>
        <w:ind w:left="9"/>
        <w:rPr>
          <w:rFonts w:ascii="微软雅黑" w:eastAsia="微软雅黑" w:hAnsi="微软雅黑" w:cs="宋体"/>
          <w:color w:val="333333"/>
          <w:spacing w:val="7"/>
          <w:kern w:val="0"/>
          <w:szCs w:val="21"/>
        </w:rPr>
      </w:pPr>
    </w:p>
    <w:p w:rsidR="00883002" w:rsidRPr="00883002" w:rsidRDefault="00883002" w:rsidP="00361CDB">
      <w:pPr>
        <w:widowControl/>
        <w:shd w:val="clear" w:color="auto" w:fill="FFFFFF"/>
        <w:snapToGrid w:val="0"/>
        <w:spacing w:line="360" w:lineRule="exact"/>
        <w:ind w:left="9"/>
        <w:rPr>
          <w:rFonts w:ascii="微软雅黑" w:eastAsia="微软雅黑" w:hAnsi="微软雅黑" w:cs="宋体"/>
          <w:color w:val="333333"/>
          <w:spacing w:val="7"/>
          <w:kern w:val="0"/>
          <w:szCs w:val="21"/>
        </w:rPr>
      </w:pPr>
    </w:p>
    <w:p w:rsidR="00883002" w:rsidRPr="00883002" w:rsidRDefault="00883002" w:rsidP="00361CDB">
      <w:pPr>
        <w:widowControl/>
        <w:shd w:val="clear" w:color="auto" w:fill="FFFFFF"/>
        <w:snapToGrid w:val="0"/>
        <w:spacing w:line="360" w:lineRule="exact"/>
        <w:ind w:left="9"/>
        <w:rPr>
          <w:rFonts w:ascii="微软雅黑" w:eastAsia="微软雅黑" w:hAnsi="微软雅黑" w:cs="宋体"/>
          <w:color w:val="333333"/>
          <w:spacing w:val="7"/>
          <w:kern w:val="0"/>
          <w:szCs w:val="21"/>
        </w:rPr>
      </w:pPr>
    </w:p>
    <w:p w:rsidR="00883002" w:rsidRPr="00883002" w:rsidRDefault="00883002" w:rsidP="00361CDB">
      <w:pPr>
        <w:widowControl/>
        <w:shd w:val="clear" w:color="auto" w:fill="FFFFFF"/>
        <w:snapToGrid w:val="0"/>
        <w:spacing w:line="360" w:lineRule="exact"/>
        <w:ind w:left="9"/>
        <w:rPr>
          <w:rFonts w:ascii="微软雅黑" w:eastAsia="微软雅黑" w:hAnsi="微软雅黑" w:cs="宋体"/>
          <w:color w:val="333333"/>
          <w:spacing w:val="7"/>
          <w:kern w:val="0"/>
          <w:szCs w:val="21"/>
        </w:rPr>
      </w:pPr>
      <w:r w:rsidRPr="00883002">
        <w:rPr>
          <w:rFonts w:ascii="微软雅黑" w:eastAsia="微软雅黑" w:hAnsi="微软雅黑" w:cs="宋体" w:hint="eastAsia"/>
          <w:b/>
          <w:bCs/>
          <w:color w:val="333333"/>
          <w:spacing w:val="7"/>
          <w:kern w:val="0"/>
        </w:rPr>
        <w:t>附件</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 w:val="30"/>
          <w:szCs w:val="30"/>
        </w:rPr>
        <w:t> </w:t>
      </w:r>
    </w:p>
    <w:p w:rsidR="00883002" w:rsidRPr="00883002" w:rsidRDefault="00883002" w:rsidP="00361CDB">
      <w:pPr>
        <w:widowControl/>
        <w:shd w:val="clear" w:color="auto" w:fill="FFFFFF"/>
        <w:snapToGrid w:val="0"/>
        <w:spacing w:line="360" w:lineRule="exact"/>
        <w:ind w:right="25"/>
        <w:jc w:val="center"/>
        <w:outlineLvl w:val="0"/>
        <w:rPr>
          <w:rFonts w:ascii="微软雅黑" w:eastAsia="微软雅黑" w:hAnsi="微软雅黑" w:cs="宋体"/>
          <w:color w:val="333333"/>
          <w:spacing w:val="7"/>
          <w:kern w:val="36"/>
          <w:sz w:val="20"/>
          <w:szCs w:val="20"/>
        </w:rPr>
      </w:pPr>
      <w:r w:rsidRPr="00883002">
        <w:rPr>
          <w:rFonts w:ascii="微软雅黑" w:eastAsia="微软雅黑" w:hAnsi="微软雅黑" w:cs="宋体" w:hint="eastAsia"/>
          <w:b/>
          <w:bCs/>
          <w:color w:val="333333"/>
          <w:spacing w:val="7"/>
          <w:kern w:val="36"/>
          <w:sz w:val="25"/>
        </w:rPr>
        <w:t>“双万计划”国家级一流本科课程推荐认定办法</w:t>
      </w:r>
    </w:p>
    <w:p w:rsidR="00883002" w:rsidRPr="00883002" w:rsidRDefault="00883002" w:rsidP="00361CDB">
      <w:pPr>
        <w:widowControl/>
        <w:shd w:val="clear" w:color="auto" w:fill="FFFFFF"/>
        <w:snapToGrid w:val="0"/>
        <w:spacing w:line="360" w:lineRule="exact"/>
        <w:ind w:left="601"/>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 w:val="30"/>
          <w:szCs w:val="30"/>
        </w:rPr>
        <w:t> </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一、推荐范围</w:t>
      </w:r>
    </w:p>
    <w:p w:rsidR="00883002" w:rsidRPr="00883002" w:rsidRDefault="00883002" w:rsidP="00361CDB">
      <w:pPr>
        <w:widowControl/>
        <w:shd w:val="clear" w:color="auto" w:fill="FFFFFF"/>
        <w:snapToGrid w:val="0"/>
        <w:spacing w:after="4" w:line="360" w:lineRule="exact"/>
        <w:ind w:right="263"/>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普通本科高校纳入人才培养方案且设置学分的本科课程均可推荐，包括思想政治理论课、公共基础课、专业基础课、专业课以及通识课等独立设置的本科理论课程、实验课程和社会实践课程等。 </w:t>
      </w:r>
    </w:p>
    <w:p w:rsidR="00883002" w:rsidRPr="00883002" w:rsidRDefault="00883002" w:rsidP="00361CDB">
      <w:pPr>
        <w:widowControl/>
        <w:shd w:val="clear" w:color="auto" w:fill="FFFFFF"/>
        <w:snapToGrid w:val="0"/>
        <w:spacing w:line="360" w:lineRule="exact"/>
        <w:ind w:right="263"/>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b/>
          <w:bCs/>
          <w:color w:val="333333"/>
          <w:spacing w:val="7"/>
          <w:kern w:val="0"/>
          <w:sz w:val="23"/>
        </w:rPr>
        <w:t>二、推荐类型与计划</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 （一）</w:t>
      </w:r>
      <w:r w:rsidRPr="00883002">
        <w:rPr>
          <w:rFonts w:ascii="Times New Roman" w:eastAsia="微软雅黑" w:hAnsi="Times New Roman" w:cs="Times New Roman"/>
          <w:color w:val="333333"/>
          <w:spacing w:val="7"/>
          <w:kern w:val="0"/>
        </w:rPr>
        <w:t>  </w:t>
      </w:r>
      <w:r w:rsidRPr="00883002">
        <w:rPr>
          <w:rFonts w:ascii="微软雅黑" w:eastAsia="微软雅黑" w:hAnsi="微软雅黑" w:cs="宋体" w:hint="eastAsia"/>
          <w:b/>
          <w:bCs/>
          <w:color w:val="333333"/>
          <w:spacing w:val="7"/>
          <w:kern w:val="0"/>
        </w:rPr>
        <w:t>线上一流课程。</w:t>
      </w:r>
      <w:r w:rsidRPr="00883002">
        <w:rPr>
          <w:rFonts w:ascii="微软雅黑" w:eastAsia="微软雅黑" w:hAnsi="微软雅黑" w:cs="宋体" w:hint="eastAsia"/>
          <w:color w:val="333333"/>
          <w:spacing w:val="7"/>
          <w:kern w:val="0"/>
          <w:szCs w:val="21"/>
        </w:rPr>
        <w:t>即国家精品在线开放课程，突出优质、开放、共享，打造中国慕课品牌。完成4000 门左右国家精品在线开放课程认定，构建内容更加丰富、结构更加合理、类别更加全面的国家级精品慕课体系。</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b/>
          <w:bCs/>
          <w:color w:val="333333"/>
          <w:spacing w:val="7"/>
          <w:kern w:val="0"/>
        </w:rPr>
        <w:t>（二）</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线下一流课程。</w:t>
      </w:r>
      <w:r w:rsidRPr="00883002">
        <w:rPr>
          <w:rFonts w:ascii="微软雅黑" w:eastAsia="微软雅黑" w:hAnsi="微软雅黑" w:cs="宋体" w:hint="eastAsia"/>
          <w:color w:val="333333"/>
          <w:spacing w:val="7"/>
          <w:kern w:val="0"/>
          <w:szCs w:val="21"/>
        </w:rPr>
        <w:t>主要指以面授为主的课程，以提升学生综合能力为重点，重塑课程内容，创新教学方法，打破课堂沉默状态，焕发课堂生机活力，较好发挥课堂教学主阵地、主渠道、主战场作用。认定4000 门左右国家级线下一流课程。</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color w:val="333333"/>
          <w:spacing w:val="7"/>
          <w:kern w:val="0"/>
        </w:rPr>
        <w:t> </w:t>
      </w:r>
      <w:r w:rsidRPr="00883002">
        <w:rPr>
          <w:rFonts w:ascii="微软雅黑" w:eastAsia="微软雅黑" w:hAnsi="微软雅黑" w:cs="宋体" w:hint="eastAsia"/>
          <w:b/>
          <w:bCs/>
          <w:color w:val="333333"/>
          <w:spacing w:val="7"/>
          <w:kern w:val="0"/>
        </w:rPr>
        <w:t>（三）</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线上线下混合式一流课程。</w:t>
      </w:r>
      <w:r w:rsidRPr="00883002">
        <w:rPr>
          <w:rFonts w:ascii="微软雅黑" w:eastAsia="微软雅黑" w:hAnsi="微软雅黑" w:cs="宋体" w:hint="eastAsia"/>
          <w:color w:val="333333"/>
          <w:spacing w:val="7"/>
          <w:kern w:val="0"/>
          <w:szCs w:val="21"/>
        </w:rPr>
        <w:t>主要指基于慕课、专属在线课程（SPOC）或其他在线课程，运用适当的数字化教学工具，结合本校实际对校内课程进行改造，安排 20%—50% 的教学时间实施学生线上自主学习，与线下面授有机结合开展翻转课堂、混合式教学，打造在线课程与本校课堂教学相融合的混合式“金课”。大力倡导基于国家精品在线开放课程应用的线上线下混合式优质课程申报。认定6000 门左右国家级线上线下混合式一流课程。</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w:t>
      </w:r>
      <w:r w:rsidRPr="00883002">
        <w:rPr>
          <w:rFonts w:ascii="微软雅黑" w:eastAsia="微软雅黑" w:hAnsi="微软雅黑" w:cs="宋体" w:hint="eastAsia"/>
          <w:b/>
          <w:bCs/>
          <w:color w:val="333333"/>
          <w:spacing w:val="7"/>
          <w:kern w:val="0"/>
        </w:rPr>
        <w:t>（四）</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虚拟仿真实验教学一流课程。</w:t>
      </w:r>
      <w:r w:rsidRPr="00883002">
        <w:rPr>
          <w:rFonts w:ascii="微软雅黑" w:eastAsia="微软雅黑" w:hAnsi="微软雅黑" w:cs="宋体" w:hint="eastAsia"/>
          <w:color w:val="333333"/>
          <w:spacing w:val="7"/>
          <w:kern w:val="0"/>
          <w:szCs w:val="21"/>
        </w:rPr>
        <w:t>着力解决真实实验条件不具备或实际运行困难，涉及高危或极端环境，高成本、高消耗、不可逆操作、大型综合训练等问题。完成1500 门左右国家虚拟仿真实验教学一流课程认定，形成专业布局合理、</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教学效果优良、开放共享有效的高等教育信息化实验教学体系。</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lastRenderedPageBreak/>
        <w:t>       </w:t>
      </w:r>
      <w:r w:rsidRPr="00883002">
        <w:rPr>
          <w:rFonts w:ascii="微软雅黑" w:eastAsia="微软雅黑" w:hAnsi="微软雅黑" w:cs="宋体" w:hint="eastAsia"/>
          <w:b/>
          <w:bCs/>
          <w:color w:val="333333"/>
          <w:spacing w:val="7"/>
          <w:kern w:val="0"/>
        </w:rPr>
        <w:t>（五）</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b/>
          <w:bCs/>
          <w:color w:val="333333"/>
          <w:spacing w:val="7"/>
          <w:kern w:val="0"/>
        </w:rPr>
        <w:t>社会实践一流课程。</w:t>
      </w:r>
      <w:r w:rsidRPr="00883002">
        <w:rPr>
          <w:rFonts w:ascii="微软雅黑" w:eastAsia="微软雅黑" w:hAnsi="微软雅黑" w:cs="宋体" w:hint="eastAsia"/>
          <w:color w:val="333333"/>
          <w:spacing w:val="7"/>
          <w:kern w:val="0"/>
          <w:szCs w:val="21"/>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 以上学时深入基层，保证课程规范化和可持续发展。认定</w:t>
      </w:r>
    </w:p>
    <w:p w:rsidR="00883002" w:rsidRPr="00883002" w:rsidRDefault="00883002" w:rsidP="00361CDB">
      <w:pPr>
        <w:widowControl/>
        <w:shd w:val="clear" w:color="auto" w:fill="FFFFFF"/>
        <w:snapToGrid w:val="0"/>
        <w:spacing w:after="163"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1000 门左右国家级社会实践一流课程。</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三、推荐条件</w:t>
      </w:r>
    </w:p>
    <w:p w:rsidR="00883002" w:rsidRPr="00883002" w:rsidRDefault="00883002" w:rsidP="00361CDB">
      <w:pPr>
        <w:widowControl/>
        <w:shd w:val="clear" w:color="auto" w:fill="FFFFFF"/>
        <w:snapToGrid w:val="0"/>
        <w:spacing w:after="125"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（一）</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教学理念先进。坚持立德树人，体现以学生发展为中心，致力于开启学生内在潜力和学习动力，注重学生德智体美劳全面发展。</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（二）</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（三）</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课程目标有效支撑培养目标达成。课程目标符合学校办学定位和人才培养目标，注重知识、能力、素质培养。</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（四）</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课程教学设计科学合理。围绕目标达成、教学内容、组织实施和多元评价需求进行整体规划，教学策略、教学方法、教学过程、教学评价等设计合理。</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（五）</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（六）</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教学组织与实施突出学生中心地位。根据学生认知规律和接受特点，创新教与学模式，因材施教，促进师生之间、学生之间的交流互动、资源共享、知识生成，教学反馈及时，教学效果显著。</w:t>
      </w:r>
    </w:p>
    <w:p w:rsidR="00883002" w:rsidRPr="00883002" w:rsidRDefault="00883002" w:rsidP="00361CDB">
      <w:pPr>
        <w:widowControl/>
        <w:shd w:val="clear" w:color="auto" w:fill="FFFFFF"/>
        <w:snapToGrid w:val="0"/>
        <w:spacing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（七）</w:t>
      </w:r>
      <w:r w:rsidRPr="00883002">
        <w:rPr>
          <w:rFonts w:ascii="Times New Roman" w:eastAsia="微软雅黑" w:hAnsi="Times New Roman" w:cs="Times New Roman"/>
          <w:color w:val="333333"/>
          <w:spacing w:val="7"/>
          <w:kern w:val="0"/>
          <w:sz w:val="11"/>
          <w:szCs w:val="11"/>
        </w:rPr>
        <w:t> </w:t>
      </w:r>
      <w:r w:rsidRPr="00883002">
        <w:rPr>
          <w:rFonts w:ascii="Times New Roman" w:eastAsia="微软雅黑" w:hAnsi="Times New Roman" w:cs="Times New Roman"/>
          <w:color w:val="333333"/>
          <w:spacing w:val="7"/>
          <w:kern w:val="0"/>
          <w:sz w:val="11"/>
        </w:rPr>
        <w:t> </w:t>
      </w:r>
      <w:r w:rsidRPr="00883002">
        <w:rPr>
          <w:rFonts w:ascii="微软雅黑" w:eastAsia="微软雅黑" w:hAnsi="微软雅黑" w:cs="宋体" w:hint="eastAsia"/>
          <w:color w:val="333333"/>
          <w:spacing w:val="7"/>
          <w:kern w:val="0"/>
          <w:szCs w:val="21"/>
        </w:rPr>
        <w:t>课程管理与评价科学且可测量。教师备课要求明确，学生学习管理严格。针对教学目标、教学内容、教学组织等采用多元化考核评价，过程可回溯，诊断改进积极有效。</w:t>
      </w:r>
    </w:p>
    <w:p w:rsidR="00883002" w:rsidRPr="00883002" w:rsidRDefault="00883002" w:rsidP="00361CDB">
      <w:pPr>
        <w:widowControl/>
        <w:shd w:val="clear" w:color="auto" w:fill="FFFFFF"/>
        <w:snapToGrid w:val="0"/>
        <w:spacing w:after="138"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教学过程材料完整，可借鉴可监督。</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四、推荐方式</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除线上一流课程、虚拟仿真实验教学一流课程继续按有关文件实施外，线下一流课程、线上线下混合式一流课程和社会实践一流课程采用以下推荐方式。</w:t>
      </w:r>
    </w:p>
    <w:p w:rsidR="00883002" w:rsidRPr="00883002" w:rsidRDefault="00883002" w:rsidP="00361CDB">
      <w:pPr>
        <w:widowControl/>
        <w:shd w:val="clear" w:color="auto" w:fill="FFFFFF"/>
        <w:snapToGrid w:val="0"/>
        <w:spacing w:line="360" w:lineRule="exact"/>
        <w:ind w:left="538"/>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（一）推荐总额</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lastRenderedPageBreak/>
        <w:t>          教育部按照国家级线下一流课程、线上线下混合式一流课程和社会实践一流课程三年计划总数确定推荐总额，分别下达至中央部门所属高校和各省级教育行政部门。</w:t>
      </w:r>
    </w:p>
    <w:p w:rsidR="00883002" w:rsidRPr="00883002" w:rsidRDefault="00883002" w:rsidP="00361CDB">
      <w:pPr>
        <w:widowControl/>
        <w:shd w:val="clear" w:color="auto" w:fill="FFFFFF"/>
        <w:snapToGrid w:val="0"/>
        <w:spacing w:line="360" w:lineRule="exact"/>
        <w:ind w:left="538"/>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color w:val="333333"/>
          <w:spacing w:val="7"/>
          <w:kern w:val="0"/>
          <w:sz w:val="20"/>
          <w:szCs w:val="20"/>
        </w:rPr>
        <w:t>（</w:t>
      </w:r>
      <w:r w:rsidRPr="00883002">
        <w:rPr>
          <w:rFonts w:ascii="微软雅黑" w:eastAsia="微软雅黑" w:hAnsi="微软雅黑" w:cs="宋体" w:hint="eastAsia"/>
          <w:b/>
          <w:bCs/>
          <w:color w:val="333333"/>
          <w:spacing w:val="7"/>
          <w:kern w:val="0"/>
          <w:sz w:val="20"/>
        </w:rPr>
        <w:t>二）分赛道推荐</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按照中央部门所属高校、地方高校的办学定位和培养目标特点分赛道推荐，名额分列。部省合建高校推荐课程纳入中央部门所属高校赛道。</w:t>
      </w:r>
    </w:p>
    <w:p w:rsidR="00883002" w:rsidRPr="00883002" w:rsidRDefault="00883002" w:rsidP="00361CDB">
      <w:pPr>
        <w:widowControl/>
        <w:shd w:val="clear" w:color="auto" w:fill="FFFFFF"/>
        <w:snapToGrid w:val="0"/>
        <w:spacing w:line="360" w:lineRule="exact"/>
        <w:ind w:left="538"/>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（三）推荐方式</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883002" w:rsidRPr="00883002" w:rsidRDefault="00883002" w:rsidP="00361CDB">
      <w:pPr>
        <w:widowControl/>
        <w:shd w:val="clear" w:color="auto" w:fill="FFFFFF"/>
        <w:snapToGrid w:val="0"/>
        <w:spacing w:line="360" w:lineRule="exact"/>
        <w:ind w:left="538"/>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0"/>
        </w:rPr>
        <w:t>（四）推荐材料要求</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课程团队须提交申报书、时长 10 分钟内的说课视频（包括教学理念、课程设计、课程实施、改革成效等）和其他佐证材料。</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五、认定方式</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         教育部分年度组织专家对推荐课程进行认定，经公示后向社会发布。对课程团队成员存在师德师风问题、学术不端问题、五年内出现过重大教学事故，课程内容存在思想性科学性问题的，实行一票否决。</w:t>
      </w:r>
    </w:p>
    <w:p w:rsidR="00883002" w:rsidRPr="00883002" w:rsidRDefault="00883002" w:rsidP="00361CDB">
      <w:pPr>
        <w:widowControl/>
        <w:shd w:val="clear" w:color="auto" w:fill="FFFFFF"/>
        <w:snapToGrid w:val="0"/>
        <w:spacing w:line="360" w:lineRule="exact"/>
        <w:ind w:left="526"/>
        <w:outlineLvl w:val="1"/>
        <w:rPr>
          <w:rFonts w:ascii="微软雅黑" w:eastAsia="微软雅黑" w:hAnsi="微软雅黑" w:cs="宋体"/>
          <w:color w:val="333333"/>
          <w:spacing w:val="7"/>
          <w:kern w:val="0"/>
          <w:sz w:val="20"/>
          <w:szCs w:val="20"/>
        </w:rPr>
      </w:pPr>
      <w:r w:rsidRPr="00883002">
        <w:rPr>
          <w:rFonts w:ascii="微软雅黑" w:eastAsia="微软雅黑" w:hAnsi="微软雅黑" w:cs="宋体" w:hint="eastAsia"/>
          <w:b/>
          <w:bCs/>
          <w:color w:val="333333"/>
          <w:spacing w:val="7"/>
          <w:kern w:val="0"/>
          <w:sz w:val="23"/>
        </w:rPr>
        <w:t>六、认定课程管理</w:t>
      </w:r>
    </w:p>
    <w:p w:rsidR="00883002" w:rsidRPr="00883002" w:rsidRDefault="00883002" w:rsidP="00361CDB">
      <w:pPr>
        <w:widowControl/>
        <w:shd w:val="clear" w:color="auto" w:fill="FFFFFF"/>
        <w:snapToGrid w:val="0"/>
        <w:spacing w:after="4" w:line="360" w:lineRule="exact"/>
        <w:rPr>
          <w:rFonts w:ascii="微软雅黑" w:eastAsia="微软雅黑" w:hAnsi="微软雅黑" w:cs="宋体"/>
          <w:color w:val="333333"/>
          <w:spacing w:val="7"/>
          <w:kern w:val="0"/>
          <w:szCs w:val="21"/>
        </w:rPr>
      </w:pPr>
      <w:r w:rsidRPr="00883002">
        <w:rPr>
          <w:rFonts w:ascii="微软雅黑" w:eastAsia="微软雅黑" w:hAnsi="微软雅黑" w:cs="宋体" w:hint="eastAsia"/>
          <w:color w:val="333333"/>
          <w:spacing w:val="7"/>
          <w:kern w:val="0"/>
          <w:szCs w:val="21"/>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9E2B40" w:rsidRPr="00883002" w:rsidRDefault="009E2B40" w:rsidP="00361CDB">
      <w:pPr>
        <w:snapToGrid w:val="0"/>
        <w:spacing w:line="360" w:lineRule="exact"/>
      </w:pPr>
    </w:p>
    <w:sectPr w:rsidR="009E2B40" w:rsidRPr="00883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73" w:rsidRDefault="00BD5773" w:rsidP="00883002">
      <w:r>
        <w:separator/>
      </w:r>
    </w:p>
  </w:endnote>
  <w:endnote w:type="continuationSeparator" w:id="0">
    <w:p w:rsidR="00BD5773" w:rsidRDefault="00BD5773" w:rsidP="0088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73" w:rsidRDefault="00BD5773" w:rsidP="00883002">
      <w:r>
        <w:separator/>
      </w:r>
    </w:p>
  </w:footnote>
  <w:footnote w:type="continuationSeparator" w:id="0">
    <w:p w:rsidR="00BD5773" w:rsidRDefault="00BD5773" w:rsidP="00883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02"/>
    <w:rsid w:val="00361CDB"/>
    <w:rsid w:val="00883002"/>
    <w:rsid w:val="009E2B40"/>
    <w:rsid w:val="00BD5773"/>
    <w:rsid w:val="00BE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830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830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002"/>
    <w:rPr>
      <w:sz w:val="18"/>
      <w:szCs w:val="18"/>
    </w:rPr>
  </w:style>
  <w:style w:type="paragraph" w:styleId="a4">
    <w:name w:val="footer"/>
    <w:basedOn w:val="a"/>
    <w:link w:val="Char0"/>
    <w:uiPriority w:val="99"/>
    <w:unhideWhenUsed/>
    <w:rsid w:val="0088300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002"/>
    <w:rPr>
      <w:sz w:val="18"/>
      <w:szCs w:val="18"/>
    </w:rPr>
  </w:style>
  <w:style w:type="character" w:customStyle="1" w:styleId="1Char">
    <w:name w:val="标题 1 Char"/>
    <w:basedOn w:val="a0"/>
    <w:link w:val="1"/>
    <w:uiPriority w:val="9"/>
    <w:rsid w:val="00883002"/>
    <w:rPr>
      <w:rFonts w:ascii="宋体" w:eastAsia="宋体" w:hAnsi="宋体" w:cs="宋体"/>
      <w:b/>
      <w:bCs/>
      <w:kern w:val="36"/>
      <w:sz w:val="48"/>
      <w:szCs w:val="48"/>
    </w:rPr>
  </w:style>
  <w:style w:type="character" w:customStyle="1" w:styleId="2Char">
    <w:name w:val="标题 2 Char"/>
    <w:basedOn w:val="a0"/>
    <w:link w:val="2"/>
    <w:uiPriority w:val="9"/>
    <w:rsid w:val="00883002"/>
    <w:rPr>
      <w:rFonts w:ascii="宋体" w:eastAsia="宋体" w:hAnsi="宋体" w:cs="宋体"/>
      <w:b/>
      <w:bCs/>
      <w:kern w:val="0"/>
      <w:sz w:val="36"/>
      <w:szCs w:val="36"/>
    </w:rPr>
  </w:style>
  <w:style w:type="character" w:styleId="a5">
    <w:name w:val="Strong"/>
    <w:basedOn w:val="a0"/>
    <w:uiPriority w:val="22"/>
    <w:qFormat/>
    <w:rsid w:val="00883002"/>
    <w:rPr>
      <w:b/>
      <w:bCs/>
    </w:rPr>
  </w:style>
  <w:style w:type="paragraph" w:styleId="a6">
    <w:name w:val="Normal (Web)"/>
    <w:basedOn w:val="a"/>
    <w:uiPriority w:val="99"/>
    <w:semiHidden/>
    <w:unhideWhenUsed/>
    <w:rsid w:val="008830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3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830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830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002"/>
    <w:rPr>
      <w:sz w:val="18"/>
      <w:szCs w:val="18"/>
    </w:rPr>
  </w:style>
  <w:style w:type="paragraph" w:styleId="a4">
    <w:name w:val="footer"/>
    <w:basedOn w:val="a"/>
    <w:link w:val="Char0"/>
    <w:uiPriority w:val="99"/>
    <w:unhideWhenUsed/>
    <w:rsid w:val="0088300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002"/>
    <w:rPr>
      <w:sz w:val="18"/>
      <w:szCs w:val="18"/>
    </w:rPr>
  </w:style>
  <w:style w:type="character" w:customStyle="1" w:styleId="1Char">
    <w:name w:val="标题 1 Char"/>
    <w:basedOn w:val="a0"/>
    <w:link w:val="1"/>
    <w:uiPriority w:val="9"/>
    <w:rsid w:val="00883002"/>
    <w:rPr>
      <w:rFonts w:ascii="宋体" w:eastAsia="宋体" w:hAnsi="宋体" w:cs="宋体"/>
      <w:b/>
      <w:bCs/>
      <w:kern w:val="36"/>
      <w:sz w:val="48"/>
      <w:szCs w:val="48"/>
    </w:rPr>
  </w:style>
  <w:style w:type="character" w:customStyle="1" w:styleId="2Char">
    <w:name w:val="标题 2 Char"/>
    <w:basedOn w:val="a0"/>
    <w:link w:val="2"/>
    <w:uiPriority w:val="9"/>
    <w:rsid w:val="00883002"/>
    <w:rPr>
      <w:rFonts w:ascii="宋体" w:eastAsia="宋体" w:hAnsi="宋体" w:cs="宋体"/>
      <w:b/>
      <w:bCs/>
      <w:kern w:val="0"/>
      <w:sz w:val="36"/>
      <w:szCs w:val="36"/>
    </w:rPr>
  </w:style>
  <w:style w:type="character" w:styleId="a5">
    <w:name w:val="Strong"/>
    <w:basedOn w:val="a0"/>
    <w:uiPriority w:val="22"/>
    <w:qFormat/>
    <w:rsid w:val="00883002"/>
    <w:rPr>
      <w:b/>
      <w:bCs/>
    </w:rPr>
  </w:style>
  <w:style w:type="paragraph" w:styleId="a6">
    <w:name w:val="Normal (Web)"/>
    <w:basedOn w:val="a"/>
    <w:uiPriority w:val="99"/>
    <w:semiHidden/>
    <w:unhideWhenUsed/>
    <w:rsid w:val="008830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3041</Words>
  <Characters>3164</Characters>
  <Application>Microsoft Office Word</Application>
  <DocSecurity>0</DocSecurity>
  <Lines>791</Lines>
  <Paragraphs>564</Paragraphs>
  <ScaleCrop>false</ScaleCrop>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p:lastModifiedBy>
  <cp:revision>2</cp:revision>
  <dcterms:created xsi:type="dcterms:W3CDTF">2019-10-31T03:32:00Z</dcterms:created>
  <dcterms:modified xsi:type="dcterms:W3CDTF">2019-10-31T03:32:00Z</dcterms:modified>
</cp:coreProperties>
</file>